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D7CCF" w14:textId="77777777" w:rsidR="00A03903" w:rsidRPr="001463AF" w:rsidRDefault="0025173C">
      <w:pPr>
        <w:spacing w:before="240" w:after="240"/>
        <w:jc w:val="center"/>
        <w:rPr>
          <w:rFonts w:ascii="Calibri" w:eastAsia="Calibri" w:hAnsi="Calibri" w:cs="Calibri"/>
          <w:b/>
          <w:color w:val="0C9C6D"/>
          <w:sz w:val="52"/>
          <w:szCs w:val="52"/>
          <w:lang w:val="en-GB"/>
        </w:rPr>
      </w:pPr>
      <w:r w:rsidRPr="001463AF">
        <w:rPr>
          <w:rFonts w:ascii="Calibri" w:eastAsia="Calibri" w:hAnsi="Calibri" w:cs="Calibri"/>
          <w:b/>
          <w:color w:val="0C9C6D"/>
          <w:sz w:val="52"/>
          <w:szCs w:val="52"/>
          <w:lang w:val="en-GB"/>
        </w:rPr>
        <w:t>EU GREEN Researcher Mobility Program</w:t>
      </w:r>
    </w:p>
    <w:p w14:paraId="0379F023" w14:textId="7C74402C" w:rsidR="00A03903" w:rsidRPr="001463AF" w:rsidRDefault="0025173C">
      <w:pPr>
        <w:spacing w:before="240" w:after="240"/>
        <w:jc w:val="center"/>
        <w:rPr>
          <w:rFonts w:ascii="Calibri" w:eastAsia="Calibri" w:hAnsi="Calibri" w:cs="Calibri"/>
          <w:b/>
          <w:color w:val="0C9C6D"/>
          <w:sz w:val="52"/>
          <w:szCs w:val="52"/>
          <w:lang w:val="en-GB"/>
        </w:rPr>
      </w:pPr>
      <w:r w:rsidRPr="001463AF">
        <w:rPr>
          <w:rFonts w:ascii="Calibri" w:eastAsia="Calibri" w:hAnsi="Calibri" w:cs="Calibri"/>
          <w:b/>
          <w:color w:val="0C9C6D"/>
          <w:sz w:val="52"/>
          <w:szCs w:val="52"/>
          <w:lang w:val="en-GB"/>
        </w:rPr>
        <w:t xml:space="preserve">Final report </w:t>
      </w:r>
    </w:p>
    <w:p w14:paraId="77FE2782" w14:textId="77777777" w:rsidR="00A03903" w:rsidRDefault="0025173C">
      <w:pPr>
        <w:spacing w:before="240" w:after="240"/>
        <w:rPr>
          <w:sz w:val="10"/>
          <w:szCs w:val="10"/>
        </w:rPr>
      </w:pPr>
      <w:r>
        <w:rPr>
          <w:rFonts w:ascii="Calibri" w:eastAsia="Calibri" w:hAnsi="Calibri" w:cs="Calibri"/>
          <w:b/>
          <w:color w:val="0C9C6D"/>
          <w:sz w:val="40"/>
          <w:szCs w:val="40"/>
        </w:rPr>
        <w:t>Guidelines</w:t>
      </w:r>
    </w:p>
    <w:p w14:paraId="6C3E9A4A" w14:textId="77777777" w:rsidR="00A03903" w:rsidRDefault="00A03903"/>
    <w:p w14:paraId="38B1F0A9" w14:textId="77777777" w:rsidR="00A03903" w:rsidRDefault="0025173C">
      <w:pPr>
        <w:numPr>
          <w:ilvl w:val="0"/>
          <w:numId w:val="4"/>
        </w:numPr>
        <w:rPr>
          <w:b/>
        </w:rPr>
      </w:pPr>
      <w:proofErr w:type="spellStart"/>
      <w:r>
        <w:rPr>
          <w:b/>
        </w:rPr>
        <w:t>Context</w:t>
      </w:r>
      <w:proofErr w:type="spellEnd"/>
      <w:r>
        <w:rPr>
          <w:b/>
        </w:rPr>
        <w:t xml:space="preserve"> </w:t>
      </w:r>
    </w:p>
    <w:p w14:paraId="1D6A4CE7" w14:textId="44E95B36" w:rsidR="00A03903" w:rsidRPr="001463AF" w:rsidRDefault="0025173C">
      <w:pPr>
        <w:rPr>
          <w:b/>
          <w:lang w:val="en-GB"/>
        </w:rPr>
      </w:pPr>
      <w:r w:rsidRPr="001463AF">
        <w:rPr>
          <w:lang w:val="en-GB"/>
        </w:rPr>
        <w:t xml:space="preserve">Your project for mobility in the frame of EU GREEN’s researcher mobility program has been accepted. In accordance with the bill of specifications, you must provide a report </w:t>
      </w:r>
      <w:r w:rsidRPr="001463AF">
        <w:rPr>
          <w:b/>
          <w:lang w:val="en-GB"/>
        </w:rPr>
        <w:t xml:space="preserve">one month after your mobility at the latest. </w:t>
      </w:r>
    </w:p>
    <w:p w14:paraId="1214F4AA" w14:textId="77777777" w:rsidR="00A03903" w:rsidRPr="001463AF" w:rsidRDefault="00A03903">
      <w:pPr>
        <w:rPr>
          <w:lang w:val="en-GB"/>
        </w:rPr>
      </w:pPr>
    </w:p>
    <w:p w14:paraId="48FAE0D2" w14:textId="77777777" w:rsidR="00A03903" w:rsidRPr="001463AF" w:rsidRDefault="0025173C">
      <w:pPr>
        <w:numPr>
          <w:ilvl w:val="0"/>
          <w:numId w:val="4"/>
        </w:numPr>
        <w:rPr>
          <w:b/>
          <w:lang w:val="en-GB"/>
        </w:rPr>
      </w:pPr>
      <w:r w:rsidRPr="001463AF">
        <w:rPr>
          <w:b/>
          <w:lang w:val="en-GB"/>
        </w:rPr>
        <w:t>General communication guidelines, excerpt from the EU GREEN Management guide</w:t>
      </w:r>
      <w:r>
        <w:rPr>
          <w:b/>
          <w:vertAlign w:val="superscript"/>
        </w:rPr>
        <w:footnoteReference w:id="1"/>
      </w:r>
      <w:r w:rsidRPr="001463AF">
        <w:rPr>
          <w:b/>
          <w:lang w:val="en-GB"/>
        </w:rPr>
        <w:t xml:space="preserve"> </w:t>
      </w:r>
    </w:p>
    <w:p w14:paraId="5B8FA191" w14:textId="77777777" w:rsidR="00A03903" w:rsidRPr="001463AF" w:rsidRDefault="00A03903">
      <w:pPr>
        <w:rPr>
          <w:lang w:val="en-GB"/>
        </w:rPr>
      </w:pPr>
    </w:p>
    <w:p w14:paraId="30362A3E" w14:textId="77777777" w:rsidR="00A03903" w:rsidRPr="001463AF" w:rsidRDefault="0025173C">
      <w:pPr>
        <w:rPr>
          <w:lang w:val="en-GB"/>
        </w:rPr>
      </w:pPr>
      <w:r w:rsidRPr="001463AF">
        <w:rPr>
          <w:lang w:val="en-GB"/>
        </w:rPr>
        <w:t xml:space="preserve">As your mobility is funded thanks to the EU GREEN European Commission grant, we must follow the following rules: </w:t>
      </w:r>
    </w:p>
    <w:p w14:paraId="28FF5BF3" w14:textId="77777777" w:rsidR="00A03903" w:rsidRPr="001463AF" w:rsidRDefault="00A03903">
      <w:pPr>
        <w:rPr>
          <w:lang w:val="en-GB"/>
        </w:rPr>
      </w:pPr>
    </w:p>
    <w:p w14:paraId="6777416E" w14:textId="77777777" w:rsidR="00A03903" w:rsidRPr="001463AF" w:rsidRDefault="0025173C">
      <w:pPr>
        <w:rPr>
          <w:lang w:val="en-GB"/>
        </w:rPr>
      </w:pPr>
      <w:r w:rsidRPr="001463AF">
        <w:rPr>
          <w:lang w:val="en-GB"/>
        </w:rPr>
        <w:t>“All communication activities of the partners related to EU GREEN (including media relations,</w:t>
      </w:r>
    </w:p>
    <w:p w14:paraId="65161617" w14:textId="12CEDDE2" w:rsidR="00A03903" w:rsidRPr="001463AF" w:rsidRDefault="0025173C">
      <w:pPr>
        <w:rPr>
          <w:lang w:val="en-GB"/>
        </w:rPr>
      </w:pPr>
      <w:r w:rsidRPr="001463AF">
        <w:rPr>
          <w:lang w:val="en-GB"/>
        </w:rPr>
        <w:t>conferences, seminars, information material, such as brochures, leaflets, posters, presentations,</w:t>
      </w:r>
      <w:r w:rsidR="00E87719">
        <w:rPr>
          <w:lang w:val="en-GB"/>
        </w:rPr>
        <w:t xml:space="preserve"> </w:t>
      </w:r>
      <w:r w:rsidRPr="001463AF">
        <w:rPr>
          <w:lang w:val="en-GB"/>
        </w:rPr>
        <w:t xml:space="preserve">etc., in electronic form, via traditional or social media, etc.), dissemination activities and any infrastructure, equipment, vehicles, supplies or major result funded by the grant </w:t>
      </w:r>
      <w:r w:rsidRPr="001463AF">
        <w:rPr>
          <w:b/>
          <w:lang w:val="en-GB"/>
        </w:rPr>
        <w:t xml:space="preserve">must acknowledge the EU support and display the European flag (emblem) and funding statement </w:t>
      </w:r>
      <w:r w:rsidRPr="001463AF">
        <w:rPr>
          <w:lang w:val="en-GB"/>
        </w:rPr>
        <w:t>(translated into local languages, where appropriate):</w:t>
      </w:r>
    </w:p>
    <w:p w14:paraId="1B5A573C" w14:textId="77777777" w:rsidR="00A03903" w:rsidRPr="001463AF" w:rsidRDefault="00A03903">
      <w:pPr>
        <w:rPr>
          <w:lang w:val="en-GB"/>
        </w:rPr>
      </w:pPr>
    </w:p>
    <w:p w14:paraId="73D15B55" w14:textId="77777777" w:rsidR="00A03903" w:rsidRPr="001463AF" w:rsidRDefault="0025173C">
      <w:pPr>
        <w:rPr>
          <w:lang w:val="en-GB"/>
        </w:rPr>
      </w:pPr>
      <w:r w:rsidRPr="001463AF">
        <w:rPr>
          <w:lang w:val="en-GB"/>
        </w:rPr>
        <w:t>Beneficiaries may use the emblem without first obtaining approval from the granting authority.</w:t>
      </w:r>
    </w:p>
    <w:p w14:paraId="41A9B11B" w14:textId="77777777" w:rsidR="00A03903" w:rsidRPr="001463AF" w:rsidRDefault="0025173C">
      <w:pPr>
        <w:rPr>
          <w:lang w:val="en-GB"/>
        </w:rPr>
      </w:pPr>
      <w:r w:rsidRPr="001463AF">
        <w:rPr>
          <w:lang w:val="en-GB"/>
        </w:rPr>
        <w:t>This does not, however, give them the right to exclusive use. Moreover, they may not appropriate the emblem or any similar trademark or logo, either by registration or by any other means. The emblem must remain distinct and separate and cannot be modified by adding other visual marks, brands or text. Apart from the emblem, no other visual identity or logo may be used to highlight the EU support.</w:t>
      </w:r>
    </w:p>
    <w:p w14:paraId="25FC41EF" w14:textId="77777777" w:rsidR="00A03903" w:rsidRPr="001463AF" w:rsidRDefault="00A03903">
      <w:pPr>
        <w:rPr>
          <w:lang w:val="en-GB"/>
        </w:rPr>
      </w:pPr>
    </w:p>
    <w:p w14:paraId="597A4198" w14:textId="77777777" w:rsidR="00A03903" w:rsidRPr="001463AF" w:rsidRDefault="0025173C">
      <w:pPr>
        <w:rPr>
          <w:lang w:val="en-GB"/>
        </w:rPr>
      </w:pPr>
      <w:r w:rsidRPr="001463AF">
        <w:rPr>
          <w:lang w:val="en-GB"/>
        </w:rPr>
        <w:t xml:space="preserve">When displayed in association with other logos (e.g. of beneficiaries or sponsors), the emblem must be displayed at least </w:t>
      </w:r>
      <w:r w:rsidRPr="001463AF">
        <w:rPr>
          <w:b/>
          <w:lang w:val="en-GB"/>
        </w:rPr>
        <w:t>as prominently and visibly</w:t>
      </w:r>
      <w:r w:rsidRPr="001463AF">
        <w:rPr>
          <w:lang w:val="en-GB"/>
        </w:rPr>
        <w:t xml:space="preserve"> as the other logos.</w:t>
      </w:r>
    </w:p>
    <w:p w14:paraId="423340E8" w14:textId="77777777" w:rsidR="00A03903" w:rsidRPr="001463AF" w:rsidRDefault="00A03903">
      <w:pPr>
        <w:rPr>
          <w:lang w:val="en-GB"/>
        </w:rPr>
      </w:pPr>
    </w:p>
    <w:p w14:paraId="434DD235" w14:textId="77777777" w:rsidR="00A03903" w:rsidRPr="001463AF" w:rsidRDefault="0025173C">
      <w:pPr>
        <w:rPr>
          <w:lang w:val="en-GB"/>
        </w:rPr>
      </w:pPr>
      <w:r w:rsidRPr="001463AF">
        <w:rPr>
          <w:lang w:val="en-GB"/>
        </w:rPr>
        <w:lastRenderedPageBreak/>
        <w:t>Reports and communications must indicate the following disclaimer (translated into local</w:t>
      </w:r>
    </w:p>
    <w:p w14:paraId="1B861180" w14:textId="77777777" w:rsidR="00A03903" w:rsidRPr="001463AF" w:rsidRDefault="0025173C">
      <w:pPr>
        <w:rPr>
          <w:b/>
          <w:lang w:val="en-GB"/>
        </w:rPr>
      </w:pPr>
      <w:r w:rsidRPr="001463AF">
        <w:rPr>
          <w:lang w:val="en-GB"/>
        </w:rPr>
        <w:t>languages where appropriate):</w:t>
      </w:r>
      <w:r w:rsidRPr="001463AF">
        <w:rPr>
          <w:b/>
          <w:lang w:val="en-GB"/>
        </w:rPr>
        <w:t xml:space="preserve"> “Funded by the European Union. Views and opinions expressed are however those of the author(s) only and do not necessarily reflect those of the European Union or European Union or European Education and Culture </w:t>
      </w:r>
      <w:proofErr w:type="gramStart"/>
      <w:r w:rsidRPr="001463AF">
        <w:rPr>
          <w:b/>
          <w:lang w:val="en-GB"/>
        </w:rPr>
        <w:t>Executive  Agency</w:t>
      </w:r>
      <w:proofErr w:type="gramEnd"/>
      <w:r w:rsidRPr="001463AF">
        <w:rPr>
          <w:b/>
          <w:lang w:val="en-GB"/>
        </w:rPr>
        <w:t xml:space="preserve"> (EACEA). Neither the European Union nor the granting authority can be held responsible for them.”</w:t>
      </w:r>
    </w:p>
    <w:p w14:paraId="015A119A" w14:textId="77777777" w:rsidR="00A03903" w:rsidRPr="001463AF" w:rsidRDefault="00A03903">
      <w:pPr>
        <w:rPr>
          <w:lang w:val="en-GB"/>
        </w:rPr>
      </w:pPr>
    </w:p>
    <w:p w14:paraId="7761F9F6" w14:textId="77777777" w:rsidR="00A03903" w:rsidRPr="001463AF" w:rsidRDefault="0025173C">
      <w:pPr>
        <w:rPr>
          <w:lang w:val="en-GB"/>
        </w:rPr>
      </w:pPr>
      <w:r w:rsidRPr="001463AF">
        <w:rPr>
          <w:lang w:val="en-GB"/>
        </w:rPr>
        <w:t>Any communication or dissemination activity related to the action must use factually accurate information. Should it later appear that certain information was not factually accurate (e.g. new results obtained in a project disprove earlier information given about preliminary results), the beneficiaries must take any appropriate and immediate steps to correct the wrong information.”</w:t>
      </w:r>
    </w:p>
    <w:p w14:paraId="04BF5B57" w14:textId="77777777" w:rsidR="00A03903" w:rsidRPr="001463AF" w:rsidRDefault="00A03903">
      <w:pPr>
        <w:rPr>
          <w:lang w:val="en-GB"/>
        </w:rPr>
      </w:pPr>
    </w:p>
    <w:p w14:paraId="3C1FD91F" w14:textId="77777777" w:rsidR="00A03903" w:rsidRPr="001463AF" w:rsidRDefault="00A03903">
      <w:pPr>
        <w:rPr>
          <w:lang w:val="en-GB"/>
        </w:rPr>
      </w:pPr>
    </w:p>
    <w:p w14:paraId="2CD93CCD" w14:textId="77777777" w:rsidR="00A03903" w:rsidRPr="001463AF" w:rsidRDefault="0025173C">
      <w:pPr>
        <w:numPr>
          <w:ilvl w:val="0"/>
          <w:numId w:val="4"/>
        </w:numPr>
        <w:rPr>
          <w:b/>
          <w:lang w:val="en-GB"/>
        </w:rPr>
      </w:pPr>
      <w:r w:rsidRPr="001463AF">
        <w:rPr>
          <w:b/>
          <w:lang w:val="en-GB"/>
        </w:rPr>
        <w:t xml:space="preserve">Reporting for the Researcher Mobility Program </w:t>
      </w:r>
    </w:p>
    <w:p w14:paraId="24FE4357" w14:textId="77777777" w:rsidR="00A03903" w:rsidRPr="001463AF" w:rsidRDefault="00A03903">
      <w:pPr>
        <w:rPr>
          <w:lang w:val="en-GB"/>
        </w:rPr>
      </w:pPr>
    </w:p>
    <w:p w14:paraId="496A234B" w14:textId="77777777" w:rsidR="00A03903" w:rsidRDefault="0025173C">
      <w:pPr>
        <w:numPr>
          <w:ilvl w:val="0"/>
          <w:numId w:val="1"/>
        </w:numPr>
      </w:pPr>
      <w:r>
        <w:t xml:space="preserve">Content </w:t>
      </w:r>
    </w:p>
    <w:p w14:paraId="07D8C10D" w14:textId="77777777" w:rsidR="00A03903" w:rsidRPr="001463AF" w:rsidRDefault="0025173C">
      <w:pPr>
        <w:rPr>
          <w:lang w:val="en-GB"/>
        </w:rPr>
      </w:pPr>
      <w:r w:rsidRPr="001463AF">
        <w:rPr>
          <w:lang w:val="en-GB"/>
        </w:rPr>
        <w:t xml:space="preserve">You must provide a report (find the template on page 4 below) regarding your mobility describing the activities undertaken during your stay abroad no longer than a month after the end of the mobility. </w:t>
      </w:r>
    </w:p>
    <w:p w14:paraId="2172CA2B" w14:textId="77777777" w:rsidR="00A03903" w:rsidRPr="001463AF" w:rsidRDefault="00A03903">
      <w:pPr>
        <w:rPr>
          <w:lang w:val="en-GB"/>
        </w:rPr>
      </w:pPr>
    </w:p>
    <w:p w14:paraId="4BC2A12C" w14:textId="259B2DD7" w:rsidR="00A03903" w:rsidRPr="001463AF" w:rsidRDefault="0025173C">
      <w:pPr>
        <w:rPr>
          <w:lang w:val="en-GB"/>
        </w:rPr>
      </w:pPr>
      <w:r w:rsidRPr="001463AF">
        <w:rPr>
          <w:lang w:val="en-GB"/>
        </w:rPr>
        <w:t xml:space="preserve">For mobility in the frame of </w:t>
      </w:r>
      <w:r w:rsidR="00E87719" w:rsidRPr="001463AF">
        <w:rPr>
          <w:lang w:val="en-GB"/>
        </w:rPr>
        <w:t>students’</w:t>
      </w:r>
      <w:r w:rsidRPr="001463AF">
        <w:rPr>
          <w:lang w:val="en-GB"/>
        </w:rPr>
        <w:t xml:space="preserve"> co-supervision (Master students or PhD students), it is expected to provide a summary of the research project the student was working on and to explain the benefit of the co-supervision. </w:t>
      </w:r>
    </w:p>
    <w:p w14:paraId="04ADEEC1" w14:textId="77777777" w:rsidR="00A03903" w:rsidRPr="001463AF" w:rsidRDefault="00A03903">
      <w:pPr>
        <w:rPr>
          <w:lang w:val="en-GB"/>
        </w:rPr>
      </w:pPr>
    </w:p>
    <w:p w14:paraId="1FAD0675" w14:textId="77777777" w:rsidR="00A03903" w:rsidRPr="001463AF" w:rsidRDefault="0025173C">
      <w:pPr>
        <w:rPr>
          <w:lang w:val="en-GB"/>
        </w:rPr>
      </w:pPr>
      <w:r w:rsidRPr="001463AF">
        <w:rPr>
          <w:lang w:val="en-GB"/>
        </w:rPr>
        <w:t xml:space="preserve">You must also provide an A0 poster describing the results of your project </w:t>
      </w:r>
    </w:p>
    <w:p w14:paraId="4BDD6DA7" w14:textId="77777777" w:rsidR="00A03903" w:rsidRPr="001463AF" w:rsidRDefault="00A03903">
      <w:pPr>
        <w:rPr>
          <w:lang w:val="en-GB"/>
        </w:rPr>
      </w:pPr>
    </w:p>
    <w:p w14:paraId="08C46D86" w14:textId="77777777" w:rsidR="00A03903" w:rsidRDefault="0025173C">
      <w:pPr>
        <w:numPr>
          <w:ilvl w:val="0"/>
          <w:numId w:val="3"/>
        </w:numPr>
      </w:pPr>
      <w:proofErr w:type="spellStart"/>
      <w:r>
        <w:t>Practical</w:t>
      </w:r>
      <w:proofErr w:type="spellEnd"/>
      <w:r>
        <w:t xml:space="preserve"> aspects </w:t>
      </w:r>
    </w:p>
    <w:p w14:paraId="72AA5696" w14:textId="77777777" w:rsidR="00A03903" w:rsidRDefault="00A03903">
      <w:pPr>
        <w:ind w:left="720"/>
      </w:pPr>
    </w:p>
    <w:p w14:paraId="0BC8BF71" w14:textId="77777777" w:rsidR="00A03903" w:rsidRPr="001463AF" w:rsidRDefault="0025173C">
      <w:pPr>
        <w:rPr>
          <w:lang w:val="en-GB"/>
        </w:rPr>
      </w:pPr>
      <w:r w:rsidRPr="001463AF">
        <w:rPr>
          <w:lang w:val="en-GB"/>
        </w:rPr>
        <w:t xml:space="preserve">This report must not be shorter than 2 pages. </w:t>
      </w:r>
    </w:p>
    <w:p w14:paraId="2F650AC6" w14:textId="77777777" w:rsidR="00A03903" w:rsidRPr="001463AF" w:rsidRDefault="00A03903">
      <w:pPr>
        <w:rPr>
          <w:lang w:val="en-GB"/>
        </w:rPr>
      </w:pPr>
    </w:p>
    <w:p w14:paraId="525B14A9" w14:textId="77777777" w:rsidR="00A03903" w:rsidRPr="001463AF" w:rsidRDefault="0025173C">
      <w:pPr>
        <w:rPr>
          <w:lang w:val="en-GB"/>
        </w:rPr>
      </w:pPr>
      <w:r w:rsidRPr="001463AF">
        <w:rPr>
          <w:lang w:val="en-GB"/>
        </w:rPr>
        <w:t>The report must be completed by an A0 scientific poster describing the results of the project that might be presented during EU GREEN related events (</w:t>
      </w:r>
      <w:proofErr w:type="spellStart"/>
      <w:r w:rsidRPr="001463AF">
        <w:rPr>
          <w:lang w:val="en-GB"/>
        </w:rPr>
        <w:t>ie</w:t>
      </w:r>
      <w:proofErr w:type="spellEnd"/>
      <w:r w:rsidRPr="001463AF">
        <w:rPr>
          <w:lang w:val="en-GB"/>
        </w:rPr>
        <w:t>. Staff Week, etc)</w:t>
      </w:r>
    </w:p>
    <w:p w14:paraId="0B348338" w14:textId="77777777" w:rsidR="00A03903" w:rsidRPr="001463AF" w:rsidRDefault="00A03903">
      <w:pPr>
        <w:rPr>
          <w:lang w:val="en-GB"/>
        </w:rPr>
      </w:pPr>
    </w:p>
    <w:p w14:paraId="789ABD6D" w14:textId="77777777" w:rsidR="00A03903" w:rsidRPr="001463AF" w:rsidRDefault="0025173C">
      <w:pPr>
        <w:rPr>
          <w:lang w:val="en-GB"/>
        </w:rPr>
      </w:pPr>
      <w:r w:rsidRPr="001463AF">
        <w:rPr>
          <w:lang w:val="en-GB"/>
        </w:rPr>
        <w:t xml:space="preserve">Any other communication materials that would have emerged from your mobility, must be included as annexes in the report (press articles, photos, social media post, interview, podcasts, videos etc.). </w:t>
      </w:r>
    </w:p>
    <w:p w14:paraId="636206BE" w14:textId="77777777" w:rsidR="00A03903" w:rsidRPr="001463AF" w:rsidRDefault="00A03903">
      <w:pPr>
        <w:rPr>
          <w:lang w:val="en-GB"/>
        </w:rPr>
      </w:pPr>
    </w:p>
    <w:p w14:paraId="42A98283" w14:textId="77777777" w:rsidR="00A03903" w:rsidRPr="001463AF" w:rsidRDefault="0025173C">
      <w:pPr>
        <w:rPr>
          <w:lang w:val="en-GB"/>
        </w:rPr>
      </w:pPr>
      <w:r w:rsidRPr="001463AF">
        <w:rPr>
          <w:lang w:val="en-GB"/>
        </w:rPr>
        <w:t xml:space="preserve">Please note that all this material might be used for communication purposes in the frame of the EU GREEN alliance and thus must be understandable by </w:t>
      </w:r>
      <w:proofErr w:type="spellStart"/>
      <w:r w:rsidRPr="001463AF">
        <w:rPr>
          <w:lang w:val="en-GB"/>
        </w:rPr>
        <w:t>non specialists</w:t>
      </w:r>
      <w:proofErr w:type="spellEnd"/>
      <w:r w:rsidRPr="001463AF">
        <w:rPr>
          <w:lang w:val="en-GB"/>
        </w:rPr>
        <w:t xml:space="preserve">. </w:t>
      </w:r>
    </w:p>
    <w:p w14:paraId="7C00AD1C" w14:textId="77777777" w:rsidR="00A03903" w:rsidRPr="001463AF" w:rsidRDefault="00A03903">
      <w:pPr>
        <w:rPr>
          <w:lang w:val="en-GB"/>
        </w:rPr>
      </w:pPr>
    </w:p>
    <w:p w14:paraId="76085B15" w14:textId="77777777" w:rsidR="00E87719" w:rsidRPr="00E87719" w:rsidRDefault="0025173C" w:rsidP="00E87719">
      <w:pPr>
        <w:jc w:val="both"/>
        <w:rPr>
          <w:lang w:val="en-GB"/>
        </w:rPr>
      </w:pPr>
      <w:r w:rsidRPr="00E87719">
        <w:rPr>
          <w:lang w:val="en-GB"/>
        </w:rPr>
        <w:t xml:space="preserve">The EU GREEN logos </w:t>
      </w:r>
      <w:r w:rsidRPr="00E87719">
        <w:rPr>
          <w:b/>
          <w:u w:val="single"/>
          <w:lang w:val="en-GB"/>
        </w:rPr>
        <w:t xml:space="preserve">and </w:t>
      </w:r>
      <w:r w:rsidRPr="00E87719">
        <w:rPr>
          <w:lang w:val="en-GB"/>
        </w:rPr>
        <w:t xml:space="preserve">“funded by the European Union” logos as well as the disclaimer </w:t>
      </w:r>
      <w:proofErr w:type="gramStart"/>
      <w:r w:rsidRPr="00E87719">
        <w:rPr>
          <w:lang w:val="en-GB"/>
        </w:rPr>
        <w:t>mention</w:t>
      </w:r>
      <w:r w:rsidR="00E87719" w:rsidRPr="00E87719">
        <w:rPr>
          <w:lang w:val="en-GB"/>
        </w:rPr>
        <w:t> :</w:t>
      </w:r>
      <w:proofErr w:type="gramEnd"/>
      <w:r w:rsidR="00E87719" w:rsidRPr="00E87719">
        <w:rPr>
          <w:lang w:val="en-GB"/>
        </w:rPr>
        <w:t xml:space="preserve"> </w:t>
      </w:r>
    </w:p>
    <w:p w14:paraId="009D83FD" w14:textId="77777777" w:rsidR="00E87719" w:rsidRPr="00E87719" w:rsidRDefault="00E87719" w:rsidP="00E87719">
      <w:pPr>
        <w:jc w:val="both"/>
        <w:rPr>
          <w:lang w:val="en-GB"/>
        </w:rPr>
      </w:pPr>
    </w:p>
    <w:p w14:paraId="40FDFCFD" w14:textId="6CF02A7F" w:rsidR="00A03903" w:rsidRPr="00E87719" w:rsidRDefault="00E87719" w:rsidP="00E87719">
      <w:pPr>
        <w:jc w:val="both"/>
        <w:rPr>
          <w:lang w:val="en-GB"/>
        </w:rPr>
      </w:pPr>
      <w:r>
        <w:rPr>
          <w:lang w:val="en-GB"/>
        </w:rPr>
        <w:lastRenderedPageBreak/>
        <w:t>“</w:t>
      </w:r>
      <w:r w:rsidRPr="00E87719">
        <w:rPr>
          <w:lang w:val="en-GB"/>
        </w:rPr>
        <w:t>Funded by the European Union. Views and opinions expressed are however those</w:t>
      </w:r>
      <w:r>
        <w:rPr>
          <w:lang w:val="en-GB"/>
        </w:rPr>
        <w:t xml:space="preserve"> </w:t>
      </w:r>
      <w:r w:rsidRPr="00E87719">
        <w:rPr>
          <w:lang w:val="en-GB"/>
        </w:rPr>
        <w:t>of the author(s) only and do not necessarily reflect those of the European Union</w:t>
      </w:r>
      <w:r>
        <w:rPr>
          <w:lang w:val="en-GB"/>
        </w:rPr>
        <w:t xml:space="preserve"> </w:t>
      </w:r>
      <w:r w:rsidRPr="00E87719">
        <w:rPr>
          <w:lang w:val="en-GB"/>
        </w:rPr>
        <w:t>or European Union or European Education and Culture Executive Agency</w:t>
      </w:r>
      <w:r>
        <w:rPr>
          <w:lang w:val="en-GB"/>
        </w:rPr>
        <w:t xml:space="preserve"> </w:t>
      </w:r>
      <w:r w:rsidRPr="00E87719">
        <w:rPr>
          <w:lang w:val="en-GB"/>
        </w:rPr>
        <w:t>(EACEA). Neither the European Union nor the granting authority can be held</w:t>
      </w:r>
      <w:r>
        <w:rPr>
          <w:lang w:val="en-GB"/>
        </w:rPr>
        <w:t xml:space="preserve"> </w:t>
      </w:r>
      <w:r w:rsidRPr="00E87719">
        <w:rPr>
          <w:lang w:val="en-GB"/>
        </w:rPr>
        <w:t>responsible for them</w:t>
      </w:r>
      <w:r>
        <w:rPr>
          <w:lang w:val="en-GB"/>
        </w:rPr>
        <w:t>” m</w:t>
      </w:r>
      <w:r w:rsidR="0025173C" w:rsidRPr="00E87719">
        <w:rPr>
          <w:lang w:val="en-GB"/>
        </w:rPr>
        <w:t xml:space="preserve">ust appear in your report. </w:t>
      </w:r>
    </w:p>
    <w:p w14:paraId="6ADF4C73" w14:textId="77777777" w:rsidR="00A03903" w:rsidRPr="00E87719" w:rsidRDefault="00A03903" w:rsidP="00E87719">
      <w:pPr>
        <w:jc w:val="both"/>
        <w:rPr>
          <w:lang w:val="en-GB"/>
        </w:rPr>
      </w:pPr>
    </w:p>
    <w:p w14:paraId="0CFFC12C" w14:textId="78C3130D" w:rsidR="00A03903" w:rsidRPr="00E87719" w:rsidRDefault="0025173C" w:rsidP="00E87719">
      <w:pPr>
        <w:jc w:val="both"/>
        <w:rPr>
          <w:lang w:val="en-GB"/>
        </w:rPr>
      </w:pPr>
      <w:r w:rsidRPr="00E87719">
        <w:rPr>
          <w:lang w:val="en-GB"/>
        </w:rPr>
        <w:t xml:space="preserve">This final report must be sent to </w:t>
      </w:r>
      <w:hyperlink r:id="rId8" w:history="1">
        <w:r w:rsidR="00E87719" w:rsidRPr="00E87719">
          <w:rPr>
            <w:rStyle w:val="Lienhypertexte"/>
            <w:lang w:val="en-GB"/>
          </w:rPr>
          <w:t>eugreenwp3@univ-angers.fr</w:t>
        </w:r>
      </w:hyperlink>
      <w:r w:rsidRPr="00E87719">
        <w:rPr>
          <w:lang w:val="en-GB"/>
        </w:rPr>
        <w:t xml:space="preserve"> and your local referent (see list below) no later than one month after the mobility. </w:t>
      </w:r>
    </w:p>
    <w:p w14:paraId="4AA279FE" w14:textId="77777777" w:rsidR="00A03903" w:rsidRPr="00E87719" w:rsidRDefault="00A03903" w:rsidP="00E87719">
      <w:pPr>
        <w:jc w:val="both"/>
        <w:rPr>
          <w:lang w:val="en-GB"/>
        </w:rPr>
      </w:pPr>
    </w:p>
    <w:p w14:paraId="562EEA47" w14:textId="77777777" w:rsidR="00A03903" w:rsidRDefault="0025173C">
      <w:r>
        <w:rPr>
          <w:u w:val="single"/>
        </w:rPr>
        <w:t xml:space="preserve">List of local </w:t>
      </w:r>
      <w:proofErr w:type="spellStart"/>
      <w:proofErr w:type="gramStart"/>
      <w:r>
        <w:rPr>
          <w:u w:val="single"/>
        </w:rPr>
        <w:t>referents</w:t>
      </w:r>
      <w:proofErr w:type="spellEnd"/>
      <w:r>
        <w:t>:</w:t>
      </w:r>
      <w:proofErr w:type="gramEnd"/>
      <w:r>
        <w:t xml:space="preserve"> </w:t>
      </w:r>
    </w:p>
    <w:p w14:paraId="595E376F" w14:textId="77777777" w:rsidR="00E87719" w:rsidRPr="001463AF" w:rsidRDefault="00E87719">
      <w:pPr>
        <w:numPr>
          <w:ilvl w:val="0"/>
          <w:numId w:val="2"/>
        </w:numPr>
        <w:rPr>
          <w:lang w:val="en-GB"/>
        </w:rPr>
      </w:pPr>
      <w:r w:rsidRPr="001463AF">
        <w:rPr>
          <w:lang w:val="en-GB"/>
        </w:rPr>
        <w:t xml:space="preserve">Atlantic Technological University, Frances Lucy, </w:t>
      </w:r>
      <w:hyperlink r:id="rId9">
        <w:r w:rsidRPr="001463AF">
          <w:rPr>
            <w:color w:val="1155CC"/>
            <w:u w:val="single"/>
            <w:lang w:val="en-GB"/>
          </w:rPr>
          <w:t>frances.lucy@atu.ie</w:t>
        </w:r>
      </w:hyperlink>
      <w:r w:rsidRPr="001463AF">
        <w:rPr>
          <w:lang w:val="en-GB"/>
        </w:rPr>
        <w:t xml:space="preserve">     </w:t>
      </w:r>
    </w:p>
    <w:p w14:paraId="0E817585" w14:textId="77777777" w:rsidR="00E87719" w:rsidRPr="001463AF" w:rsidRDefault="00E87719">
      <w:pPr>
        <w:numPr>
          <w:ilvl w:val="0"/>
          <w:numId w:val="2"/>
        </w:numPr>
        <w:rPr>
          <w:lang w:val="en-GB"/>
        </w:rPr>
      </w:pPr>
      <w:r w:rsidRPr="001463AF">
        <w:rPr>
          <w:lang w:val="en-GB"/>
        </w:rPr>
        <w:t xml:space="preserve">Otto von Guericke University in (OVGU), Uwe </w:t>
      </w:r>
      <w:proofErr w:type="spellStart"/>
      <w:r w:rsidRPr="001463AF">
        <w:rPr>
          <w:lang w:val="en-GB"/>
        </w:rPr>
        <w:t>Genetzke</w:t>
      </w:r>
      <w:proofErr w:type="spellEnd"/>
      <w:r w:rsidRPr="001463AF">
        <w:rPr>
          <w:lang w:val="en-GB"/>
        </w:rPr>
        <w:t xml:space="preserve">, </w:t>
      </w:r>
      <w:hyperlink r:id="rId10">
        <w:r w:rsidRPr="001463AF">
          <w:rPr>
            <w:color w:val="1155CC"/>
            <w:u w:val="single"/>
            <w:lang w:val="en-GB"/>
          </w:rPr>
          <w:t>uwe.genetzke@ovgu.de</w:t>
        </w:r>
      </w:hyperlink>
      <w:r w:rsidRPr="001463AF">
        <w:rPr>
          <w:lang w:val="en-GB"/>
        </w:rPr>
        <w:t xml:space="preserve"> </w:t>
      </w:r>
    </w:p>
    <w:p w14:paraId="17861AC7" w14:textId="77777777" w:rsidR="00E87719" w:rsidRPr="001463AF" w:rsidRDefault="00E87719">
      <w:pPr>
        <w:numPr>
          <w:ilvl w:val="0"/>
          <w:numId w:val="2"/>
        </w:numPr>
        <w:rPr>
          <w:lang w:val="en-GB"/>
        </w:rPr>
      </w:pPr>
      <w:r w:rsidRPr="001463AF">
        <w:rPr>
          <w:lang w:val="en-GB"/>
        </w:rPr>
        <w:t xml:space="preserve">University of Angers: Alix </w:t>
      </w:r>
      <w:proofErr w:type="spellStart"/>
      <w:r w:rsidRPr="001463AF">
        <w:rPr>
          <w:lang w:val="en-GB"/>
        </w:rPr>
        <w:t>Blouët</w:t>
      </w:r>
      <w:proofErr w:type="spellEnd"/>
      <w:r w:rsidRPr="001463AF">
        <w:rPr>
          <w:lang w:val="en-GB"/>
        </w:rPr>
        <w:t xml:space="preserve">: </w:t>
      </w:r>
      <w:hyperlink r:id="rId11">
        <w:r w:rsidRPr="001463AF">
          <w:rPr>
            <w:color w:val="1155CC"/>
            <w:u w:val="single"/>
            <w:lang w:val="en-GB"/>
          </w:rPr>
          <w:t>eugreenWP3@univ-angers.fr</w:t>
        </w:r>
      </w:hyperlink>
      <w:r w:rsidRPr="001463AF">
        <w:rPr>
          <w:lang w:val="en-GB"/>
        </w:rPr>
        <w:t xml:space="preserve"> </w:t>
      </w:r>
    </w:p>
    <w:p w14:paraId="0EBE0542" w14:textId="77777777" w:rsidR="00E87719" w:rsidRDefault="00E87719">
      <w:pPr>
        <w:numPr>
          <w:ilvl w:val="0"/>
          <w:numId w:val="2"/>
        </w:numPr>
      </w:pPr>
      <w:r>
        <w:t xml:space="preserve">University of Evora (UE), Claudia Marques, UE, </w:t>
      </w:r>
      <w:hyperlink r:id="rId12">
        <w:r>
          <w:rPr>
            <w:color w:val="1155CC"/>
            <w:u w:val="single"/>
          </w:rPr>
          <w:t>mcbm@uevora.pt</w:t>
        </w:r>
      </w:hyperlink>
      <w:r>
        <w:t xml:space="preserve"> </w:t>
      </w:r>
    </w:p>
    <w:p w14:paraId="2ADC7AF6" w14:textId="77777777" w:rsidR="00E87719" w:rsidRPr="001463AF" w:rsidRDefault="00E87719">
      <w:pPr>
        <w:numPr>
          <w:ilvl w:val="0"/>
          <w:numId w:val="2"/>
        </w:numPr>
        <w:rPr>
          <w:lang w:val="en-GB"/>
        </w:rPr>
      </w:pPr>
      <w:r w:rsidRPr="001463AF">
        <w:rPr>
          <w:lang w:val="en-GB"/>
        </w:rPr>
        <w:t>University of Extremadura (</w:t>
      </w:r>
      <w:proofErr w:type="spellStart"/>
      <w:r w:rsidRPr="001463AF">
        <w:rPr>
          <w:lang w:val="en-GB"/>
        </w:rPr>
        <w:t>UEx</w:t>
      </w:r>
      <w:proofErr w:type="spellEnd"/>
      <w:r w:rsidRPr="001463AF">
        <w:rPr>
          <w:lang w:val="en-GB"/>
        </w:rPr>
        <w:t xml:space="preserve">): Cristina Gallardo: </w:t>
      </w:r>
      <w:hyperlink r:id="rId13">
        <w:r w:rsidRPr="001463AF">
          <w:rPr>
            <w:color w:val="1155CC"/>
            <w:u w:val="single"/>
            <w:lang w:val="en-GB"/>
          </w:rPr>
          <w:t>cristina.gallardo@fundecyt-pctex.es</w:t>
        </w:r>
      </w:hyperlink>
      <w:r w:rsidRPr="001463AF">
        <w:rPr>
          <w:lang w:val="en-GB"/>
        </w:rPr>
        <w:t xml:space="preserve"> </w:t>
      </w:r>
    </w:p>
    <w:p w14:paraId="6765FBDE" w14:textId="77777777" w:rsidR="00E87719" w:rsidRPr="001463AF" w:rsidRDefault="00E87719">
      <w:pPr>
        <w:numPr>
          <w:ilvl w:val="0"/>
          <w:numId w:val="2"/>
        </w:numPr>
        <w:rPr>
          <w:lang w:val="en-GB"/>
        </w:rPr>
      </w:pPr>
      <w:r w:rsidRPr="001463AF">
        <w:rPr>
          <w:lang w:val="en-GB"/>
        </w:rPr>
        <w:t xml:space="preserve">University of </w:t>
      </w:r>
      <w:proofErr w:type="spellStart"/>
      <w:r w:rsidRPr="001463AF">
        <w:rPr>
          <w:lang w:val="en-GB"/>
        </w:rPr>
        <w:t>Gävle</w:t>
      </w:r>
      <w:proofErr w:type="spellEnd"/>
      <w:r w:rsidRPr="001463AF">
        <w:rPr>
          <w:lang w:val="en-GB"/>
        </w:rPr>
        <w:t xml:space="preserve"> (</w:t>
      </w:r>
      <w:proofErr w:type="spellStart"/>
      <w:r w:rsidRPr="001463AF">
        <w:rPr>
          <w:lang w:val="en-GB"/>
        </w:rPr>
        <w:t>HiG</w:t>
      </w:r>
      <w:proofErr w:type="spellEnd"/>
      <w:r w:rsidRPr="001463AF">
        <w:rPr>
          <w:lang w:val="en-GB"/>
        </w:rPr>
        <w:t xml:space="preserve">): Malin Hillman, </w:t>
      </w:r>
      <w:proofErr w:type="spellStart"/>
      <w:r w:rsidRPr="001463AF">
        <w:rPr>
          <w:lang w:val="en-GB"/>
        </w:rPr>
        <w:t>HiG</w:t>
      </w:r>
      <w:proofErr w:type="spellEnd"/>
      <w:r w:rsidRPr="001463AF">
        <w:rPr>
          <w:lang w:val="en-GB"/>
        </w:rPr>
        <w:t xml:space="preserve">, </w:t>
      </w:r>
      <w:hyperlink r:id="rId14">
        <w:r w:rsidRPr="001463AF">
          <w:rPr>
            <w:color w:val="1155CC"/>
            <w:u w:val="single"/>
            <w:lang w:val="en-GB"/>
          </w:rPr>
          <w:t>malin.hillman@hig.se</w:t>
        </w:r>
      </w:hyperlink>
      <w:r w:rsidRPr="001463AF">
        <w:rPr>
          <w:lang w:val="en-GB"/>
        </w:rPr>
        <w:t xml:space="preserve"> </w:t>
      </w:r>
    </w:p>
    <w:p w14:paraId="4E7C5EF2" w14:textId="77777777" w:rsidR="00E87719" w:rsidRPr="001463AF" w:rsidRDefault="00E87719">
      <w:pPr>
        <w:numPr>
          <w:ilvl w:val="0"/>
          <w:numId w:val="2"/>
        </w:numPr>
        <w:rPr>
          <w:lang w:val="en-GB"/>
        </w:rPr>
      </w:pPr>
      <w:r w:rsidRPr="001463AF">
        <w:rPr>
          <w:lang w:val="en-GB"/>
        </w:rPr>
        <w:t xml:space="preserve">University of Oradea (UO): FILIP Sanda Monica, sfilip@uoradea.ro, </w:t>
      </w:r>
      <w:hyperlink r:id="rId15">
        <w:r w:rsidRPr="001463AF">
          <w:rPr>
            <w:color w:val="1155CC"/>
            <w:u w:val="single"/>
            <w:lang w:val="en-GB"/>
          </w:rPr>
          <w:t>prorector.mcc@uoradea.ro</w:t>
        </w:r>
      </w:hyperlink>
      <w:r w:rsidRPr="001463AF">
        <w:rPr>
          <w:lang w:val="en-GB"/>
        </w:rPr>
        <w:t xml:space="preserve"> </w:t>
      </w:r>
    </w:p>
    <w:p w14:paraId="145347F4" w14:textId="77777777" w:rsidR="00E87719" w:rsidRDefault="00E87719">
      <w:pPr>
        <w:numPr>
          <w:ilvl w:val="0"/>
          <w:numId w:val="2"/>
        </w:numPr>
      </w:pPr>
      <w:r>
        <w:t xml:space="preserve">University of Parma (UNIPR) : Alessandro </w:t>
      </w:r>
      <w:proofErr w:type="spellStart"/>
      <w:r>
        <w:t>Bernazzoli</w:t>
      </w:r>
      <w:proofErr w:type="spellEnd"/>
      <w:r>
        <w:t xml:space="preserve">, </w:t>
      </w:r>
      <w:hyperlink r:id="rId16">
        <w:r>
          <w:rPr>
            <w:color w:val="1155CC"/>
            <w:u w:val="single"/>
          </w:rPr>
          <w:t>alessandro.bernazzoli@unipr.it</w:t>
        </w:r>
      </w:hyperlink>
      <w:r>
        <w:t xml:space="preserve"> </w:t>
      </w:r>
    </w:p>
    <w:p w14:paraId="59FC0D8B" w14:textId="77777777" w:rsidR="00E87719" w:rsidRPr="001463AF" w:rsidRDefault="00E87719">
      <w:pPr>
        <w:numPr>
          <w:ilvl w:val="0"/>
          <w:numId w:val="2"/>
        </w:numPr>
        <w:rPr>
          <w:lang w:val="en-GB"/>
        </w:rPr>
      </w:pPr>
      <w:proofErr w:type="spellStart"/>
      <w:r w:rsidRPr="001463AF">
        <w:rPr>
          <w:lang w:val="en-GB"/>
        </w:rPr>
        <w:t>Wrocław</w:t>
      </w:r>
      <w:proofErr w:type="spellEnd"/>
      <w:r w:rsidRPr="001463AF">
        <w:rPr>
          <w:lang w:val="en-GB"/>
        </w:rPr>
        <w:t xml:space="preserve"> University of Environmental and Life Sciences (UPWR): Paulina </w:t>
      </w:r>
      <w:proofErr w:type="spellStart"/>
      <w:r w:rsidRPr="001463AF">
        <w:rPr>
          <w:lang w:val="en-GB"/>
        </w:rPr>
        <w:t>Zaweracz</w:t>
      </w:r>
      <w:proofErr w:type="spellEnd"/>
      <w:r w:rsidRPr="001463AF">
        <w:rPr>
          <w:lang w:val="en-GB"/>
        </w:rPr>
        <w:t xml:space="preserve">, </w:t>
      </w:r>
      <w:proofErr w:type="spellStart"/>
      <w:r w:rsidRPr="001463AF">
        <w:rPr>
          <w:lang w:val="en-GB"/>
        </w:rPr>
        <w:t>UPWr</w:t>
      </w:r>
      <w:proofErr w:type="spellEnd"/>
      <w:r w:rsidRPr="001463AF">
        <w:rPr>
          <w:lang w:val="en-GB"/>
        </w:rPr>
        <w:t xml:space="preserve">: </w:t>
      </w:r>
      <w:hyperlink r:id="rId17">
        <w:r w:rsidRPr="001463AF">
          <w:rPr>
            <w:color w:val="1155CC"/>
            <w:u w:val="single"/>
            <w:lang w:val="en-GB"/>
          </w:rPr>
          <w:t>paulina.zaweracz@upwr.edu.pl</w:t>
        </w:r>
      </w:hyperlink>
      <w:r w:rsidRPr="001463AF">
        <w:rPr>
          <w:lang w:val="en-GB"/>
        </w:rPr>
        <w:t xml:space="preserve">  </w:t>
      </w:r>
    </w:p>
    <w:p w14:paraId="38C022B9" w14:textId="77777777" w:rsidR="00A03903" w:rsidRPr="001463AF" w:rsidRDefault="00A03903">
      <w:pPr>
        <w:rPr>
          <w:lang w:val="en-GB"/>
        </w:rPr>
      </w:pPr>
    </w:p>
    <w:p w14:paraId="3E00DDB0" w14:textId="77777777" w:rsidR="00A03903" w:rsidRPr="001463AF" w:rsidRDefault="00A03903">
      <w:pPr>
        <w:rPr>
          <w:b/>
          <w:u w:val="single"/>
          <w:lang w:val="en-GB"/>
        </w:rPr>
      </w:pPr>
    </w:p>
    <w:p w14:paraId="4245718B" w14:textId="77777777" w:rsidR="00A03903" w:rsidRPr="001463AF" w:rsidRDefault="0025173C">
      <w:pPr>
        <w:rPr>
          <w:b/>
          <w:u w:val="single"/>
          <w:lang w:val="en-GB"/>
        </w:rPr>
      </w:pPr>
      <w:r w:rsidRPr="001463AF">
        <w:rPr>
          <w:lang w:val="en-GB"/>
        </w:rPr>
        <w:br w:type="page"/>
      </w:r>
    </w:p>
    <w:p w14:paraId="7D21BBB5" w14:textId="77777777" w:rsidR="00A03903" w:rsidRPr="001463AF" w:rsidRDefault="00A03903">
      <w:pPr>
        <w:rPr>
          <w:b/>
          <w:u w:val="single"/>
          <w:lang w:val="en-GB"/>
        </w:rPr>
      </w:pPr>
    </w:p>
    <w:p w14:paraId="122B0345" w14:textId="77777777" w:rsidR="00A03903" w:rsidRPr="001463AF" w:rsidRDefault="00A03903">
      <w:pPr>
        <w:rPr>
          <w:lang w:val="en-GB"/>
        </w:rPr>
      </w:pPr>
    </w:p>
    <w:p w14:paraId="172932EE" w14:textId="77777777" w:rsidR="00A03903" w:rsidRDefault="0025173C">
      <w:pPr>
        <w:spacing w:before="240" w:after="240"/>
      </w:pPr>
      <w:r>
        <w:rPr>
          <w:rFonts w:ascii="Calibri" w:eastAsia="Calibri" w:hAnsi="Calibri" w:cs="Calibri"/>
          <w:b/>
          <w:color w:val="0C9C6D"/>
          <w:sz w:val="40"/>
          <w:szCs w:val="40"/>
        </w:rPr>
        <w:t xml:space="preserve">Final report - </w:t>
      </w:r>
      <w:proofErr w:type="spellStart"/>
      <w:r>
        <w:rPr>
          <w:rFonts w:ascii="Calibri" w:eastAsia="Calibri" w:hAnsi="Calibri" w:cs="Calibri"/>
          <w:b/>
          <w:color w:val="0C9C6D"/>
          <w:sz w:val="40"/>
          <w:szCs w:val="40"/>
        </w:rPr>
        <w:t>template</w:t>
      </w:r>
      <w:proofErr w:type="spellEnd"/>
      <w:r>
        <w:rPr>
          <w:rFonts w:ascii="Calibri" w:eastAsia="Calibri" w:hAnsi="Calibri" w:cs="Calibri"/>
          <w:b/>
          <w:color w:val="0C9C6D"/>
          <w:sz w:val="40"/>
          <w:szCs w:val="40"/>
        </w:rPr>
        <w:t xml:space="preserve"> </w:t>
      </w:r>
    </w:p>
    <w:p w14:paraId="2293852B" w14:textId="77777777" w:rsidR="00A03903" w:rsidRDefault="00A03903"/>
    <w:tbl>
      <w:tblPr>
        <w:tblStyle w:val="a"/>
        <w:tblW w:w="1006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31"/>
        <w:gridCol w:w="5031"/>
      </w:tblGrid>
      <w:tr w:rsidR="00A03903" w14:paraId="160ACBCA" w14:textId="77777777">
        <w:tc>
          <w:tcPr>
            <w:tcW w:w="5031" w:type="dxa"/>
            <w:shd w:val="clear" w:color="auto" w:fill="auto"/>
            <w:tcMar>
              <w:top w:w="100" w:type="dxa"/>
              <w:left w:w="100" w:type="dxa"/>
              <w:bottom w:w="100" w:type="dxa"/>
              <w:right w:w="100" w:type="dxa"/>
            </w:tcMar>
          </w:tcPr>
          <w:p w14:paraId="106878A6" w14:textId="77777777" w:rsidR="00A03903" w:rsidRDefault="0025173C">
            <w:r>
              <w:t xml:space="preserve">Name of the </w:t>
            </w:r>
            <w:proofErr w:type="gramStart"/>
            <w:r>
              <w:t>participant:</w:t>
            </w:r>
            <w:proofErr w:type="gramEnd"/>
            <w:r>
              <w:t xml:space="preserve"> </w:t>
            </w:r>
          </w:p>
        </w:tc>
        <w:tc>
          <w:tcPr>
            <w:tcW w:w="5031" w:type="dxa"/>
            <w:shd w:val="clear" w:color="auto" w:fill="auto"/>
            <w:tcMar>
              <w:top w:w="100" w:type="dxa"/>
              <w:left w:w="100" w:type="dxa"/>
              <w:bottom w:w="100" w:type="dxa"/>
              <w:right w:w="100" w:type="dxa"/>
            </w:tcMar>
          </w:tcPr>
          <w:p w14:paraId="12E92A5C" w14:textId="77777777" w:rsidR="00A03903" w:rsidRDefault="0025173C">
            <w:pPr>
              <w:widowControl w:val="0"/>
              <w:pBdr>
                <w:top w:val="nil"/>
                <w:left w:val="nil"/>
                <w:bottom w:val="nil"/>
                <w:right w:val="nil"/>
                <w:between w:val="nil"/>
              </w:pBdr>
              <w:spacing w:line="240" w:lineRule="auto"/>
            </w:pPr>
            <w:proofErr w:type="spellStart"/>
            <w:r>
              <w:t>Sending</w:t>
            </w:r>
            <w:proofErr w:type="spellEnd"/>
            <w:r>
              <w:t xml:space="preserve"> </w:t>
            </w:r>
            <w:proofErr w:type="gramStart"/>
            <w:r>
              <w:t>institution:</w:t>
            </w:r>
            <w:proofErr w:type="gramEnd"/>
            <w:r>
              <w:t xml:space="preserve"> </w:t>
            </w:r>
          </w:p>
        </w:tc>
      </w:tr>
      <w:tr w:rsidR="00A03903" w14:paraId="005E88F9" w14:textId="77777777">
        <w:tc>
          <w:tcPr>
            <w:tcW w:w="5031" w:type="dxa"/>
            <w:shd w:val="clear" w:color="auto" w:fill="auto"/>
            <w:tcMar>
              <w:top w:w="100" w:type="dxa"/>
              <w:left w:w="100" w:type="dxa"/>
              <w:bottom w:w="100" w:type="dxa"/>
              <w:right w:w="100" w:type="dxa"/>
            </w:tcMar>
          </w:tcPr>
          <w:p w14:paraId="3738B8FC" w14:textId="77777777" w:rsidR="00A03903" w:rsidRDefault="0025173C">
            <w:r>
              <w:t xml:space="preserve">Project </w:t>
            </w:r>
            <w:proofErr w:type="spellStart"/>
            <w:r>
              <w:t>title</w:t>
            </w:r>
            <w:proofErr w:type="spellEnd"/>
            <w:r>
              <w:t xml:space="preserve"> : </w:t>
            </w:r>
          </w:p>
        </w:tc>
        <w:tc>
          <w:tcPr>
            <w:tcW w:w="5031" w:type="dxa"/>
            <w:shd w:val="clear" w:color="auto" w:fill="auto"/>
            <w:tcMar>
              <w:top w:w="100" w:type="dxa"/>
              <w:left w:w="100" w:type="dxa"/>
              <w:bottom w:w="100" w:type="dxa"/>
              <w:right w:w="100" w:type="dxa"/>
            </w:tcMar>
          </w:tcPr>
          <w:p w14:paraId="161D62A8" w14:textId="77777777" w:rsidR="00A03903" w:rsidRDefault="0025173C">
            <w:pPr>
              <w:widowControl w:val="0"/>
              <w:pBdr>
                <w:top w:val="nil"/>
                <w:left w:val="nil"/>
                <w:bottom w:val="nil"/>
                <w:right w:val="nil"/>
                <w:between w:val="nil"/>
              </w:pBdr>
              <w:spacing w:line="240" w:lineRule="auto"/>
            </w:pPr>
            <w:proofErr w:type="spellStart"/>
            <w:r>
              <w:t>Welcoming</w:t>
            </w:r>
            <w:proofErr w:type="spellEnd"/>
            <w:r>
              <w:t xml:space="preserve"> </w:t>
            </w:r>
            <w:proofErr w:type="gramStart"/>
            <w:r>
              <w:t>institution:</w:t>
            </w:r>
            <w:proofErr w:type="gramEnd"/>
            <w:r>
              <w:t xml:space="preserve"> </w:t>
            </w:r>
          </w:p>
        </w:tc>
      </w:tr>
      <w:tr w:rsidR="00A03903" w:rsidRPr="00E87719" w14:paraId="3569B5A9" w14:textId="77777777">
        <w:tc>
          <w:tcPr>
            <w:tcW w:w="5031" w:type="dxa"/>
            <w:shd w:val="clear" w:color="auto" w:fill="auto"/>
            <w:tcMar>
              <w:top w:w="100" w:type="dxa"/>
              <w:left w:w="100" w:type="dxa"/>
              <w:bottom w:w="100" w:type="dxa"/>
              <w:right w:w="100" w:type="dxa"/>
            </w:tcMar>
          </w:tcPr>
          <w:p w14:paraId="45B965F0" w14:textId="77777777" w:rsidR="00A03903" w:rsidRPr="001463AF" w:rsidRDefault="0025173C">
            <w:pPr>
              <w:rPr>
                <w:lang w:val="en-GB"/>
              </w:rPr>
            </w:pPr>
            <w:r w:rsidRPr="001463AF">
              <w:rPr>
                <w:lang w:val="en-GB"/>
              </w:rPr>
              <w:t xml:space="preserve">Start date of the </w:t>
            </w:r>
            <w:proofErr w:type="gramStart"/>
            <w:r w:rsidRPr="001463AF">
              <w:rPr>
                <w:lang w:val="en-GB"/>
              </w:rPr>
              <w:t>mobility :</w:t>
            </w:r>
            <w:proofErr w:type="gramEnd"/>
          </w:p>
        </w:tc>
        <w:tc>
          <w:tcPr>
            <w:tcW w:w="5031" w:type="dxa"/>
            <w:shd w:val="clear" w:color="auto" w:fill="auto"/>
            <w:tcMar>
              <w:top w:w="100" w:type="dxa"/>
              <w:left w:w="100" w:type="dxa"/>
              <w:bottom w:w="100" w:type="dxa"/>
              <w:right w:w="100" w:type="dxa"/>
            </w:tcMar>
          </w:tcPr>
          <w:p w14:paraId="74888BD7" w14:textId="77777777" w:rsidR="00A03903" w:rsidRPr="001463AF" w:rsidRDefault="0025173C">
            <w:pPr>
              <w:widowControl w:val="0"/>
              <w:pBdr>
                <w:top w:val="nil"/>
                <w:left w:val="nil"/>
                <w:bottom w:val="nil"/>
                <w:right w:val="nil"/>
                <w:between w:val="nil"/>
              </w:pBdr>
              <w:spacing w:line="240" w:lineRule="auto"/>
              <w:rPr>
                <w:lang w:val="en-GB"/>
              </w:rPr>
            </w:pPr>
            <w:r w:rsidRPr="001463AF">
              <w:rPr>
                <w:lang w:val="en-GB"/>
              </w:rPr>
              <w:t xml:space="preserve">End date of the mobility: </w:t>
            </w:r>
          </w:p>
        </w:tc>
      </w:tr>
    </w:tbl>
    <w:p w14:paraId="336AE64B" w14:textId="77777777" w:rsidR="00A03903" w:rsidRPr="001463AF" w:rsidRDefault="00A03903">
      <w:pPr>
        <w:rPr>
          <w:lang w:val="en-GB"/>
        </w:rPr>
      </w:pPr>
    </w:p>
    <w:p w14:paraId="2711932E" w14:textId="77777777" w:rsidR="00A03903" w:rsidRPr="001463AF" w:rsidRDefault="00A03903">
      <w:pPr>
        <w:rPr>
          <w:lang w:val="en-GB"/>
        </w:rPr>
      </w:pPr>
    </w:p>
    <w:p w14:paraId="68480D92" w14:textId="77777777" w:rsidR="00A03903" w:rsidRPr="001463AF" w:rsidRDefault="00A03903">
      <w:pPr>
        <w:rPr>
          <w:lang w:val="en-GB"/>
        </w:rPr>
      </w:pPr>
    </w:p>
    <w:p w14:paraId="2F3D8D48" w14:textId="77777777" w:rsidR="00A03903" w:rsidRPr="001463AF" w:rsidRDefault="00A03903">
      <w:pPr>
        <w:rPr>
          <w:lang w:val="en-GB"/>
        </w:rPr>
      </w:pPr>
    </w:p>
    <w:p w14:paraId="6761C491" w14:textId="77777777" w:rsidR="00A03903" w:rsidRPr="001463AF" w:rsidRDefault="00A03903">
      <w:pPr>
        <w:rPr>
          <w:lang w:val="en-GB"/>
        </w:rPr>
      </w:pPr>
    </w:p>
    <w:p w14:paraId="2CBEDE78" w14:textId="77777777" w:rsidR="00A03903" w:rsidRPr="001463AF" w:rsidRDefault="00A03903">
      <w:pPr>
        <w:rPr>
          <w:lang w:val="en-GB"/>
        </w:rPr>
      </w:pPr>
    </w:p>
    <w:p w14:paraId="31697BBC" w14:textId="77777777" w:rsidR="00A03903" w:rsidRPr="001463AF" w:rsidRDefault="0025173C">
      <w:pPr>
        <w:rPr>
          <w:lang w:val="en-GB"/>
        </w:rPr>
      </w:pPr>
      <w:r w:rsidRPr="001463AF">
        <w:rPr>
          <w:lang w:val="en-GB"/>
        </w:rPr>
        <w:t xml:space="preserve">1. Purpose of the mobility </w:t>
      </w:r>
    </w:p>
    <w:p w14:paraId="36BCA27B" w14:textId="77777777" w:rsidR="00A03903" w:rsidRPr="001463AF" w:rsidRDefault="00A03903">
      <w:pPr>
        <w:rPr>
          <w:lang w:val="en-GB"/>
        </w:rPr>
      </w:pPr>
    </w:p>
    <w:p w14:paraId="7DB21196" w14:textId="77777777" w:rsidR="00A03903" w:rsidRPr="001463AF" w:rsidRDefault="0025173C">
      <w:pPr>
        <w:rPr>
          <w:lang w:val="en-GB"/>
        </w:rPr>
      </w:pPr>
      <w:r w:rsidRPr="001463AF">
        <w:rPr>
          <w:lang w:val="en-GB"/>
        </w:rPr>
        <w:t xml:space="preserve">2. Description of the work carried out during the mobility </w:t>
      </w:r>
    </w:p>
    <w:p w14:paraId="33599D95" w14:textId="77777777" w:rsidR="00A03903" w:rsidRPr="001463AF" w:rsidRDefault="00A03903">
      <w:pPr>
        <w:rPr>
          <w:lang w:val="en-GB"/>
        </w:rPr>
      </w:pPr>
    </w:p>
    <w:p w14:paraId="0FFF1ACC" w14:textId="77777777" w:rsidR="00A03903" w:rsidRPr="001463AF" w:rsidRDefault="0025173C">
      <w:pPr>
        <w:rPr>
          <w:lang w:val="en-GB"/>
        </w:rPr>
      </w:pPr>
      <w:r w:rsidRPr="001463AF">
        <w:rPr>
          <w:lang w:val="en-GB"/>
        </w:rPr>
        <w:t>3. Description of the main results obtained (if any)</w:t>
      </w:r>
    </w:p>
    <w:p w14:paraId="48B3CA64" w14:textId="77777777" w:rsidR="00A03903" w:rsidRPr="001463AF" w:rsidRDefault="00A03903">
      <w:pPr>
        <w:rPr>
          <w:lang w:val="en-GB"/>
        </w:rPr>
      </w:pPr>
    </w:p>
    <w:p w14:paraId="346846B4" w14:textId="77777777" w:rsidR="00A03903" w:rsidRPr="001463AF" w:rsidRDefault="0025173C">
      <w:pPr>
        <w:rPr>
          <w:lang w:val="en-GB"/>
        </w:rPr>
      </w:pPr>
      <w:r w:rsidRPr="001463AF">
        <w:rPr>
          <w:lang w:val="en-GB"/>
        </w:rPr>
        <w:t>4. Future collaboration with the host institution</w:t>
      </w:r>
    </w:p>
    <w:p w14:paraId="1F6D4235" w14:textId="77777777" w:rsidR="00A03903" w:rsidRPr="001463AF" w:rsidRDefault="00A03903">
      <w:pPr>
        <w:rPr>
          <w:lang w:val="en-GB"/>
        </w:rPr>
      </w:pPr>
    </w:p>
    <w:p w14:paraId="3D91A46D" w14:textId="77777777" w:rsidR="00A03903" w:rsidRPr="001463AF" w:rsidRDefault="0025173C">
      <w:pPr>
        <w:rPr>
          <w:lang w:val="en-GB"/>
        </w:rPr>
      </w:pPr>
      <w:r w:rsidRPr="001463AF">
        <w:rPr>
          <w:lang w:val="en-GB"/>
        </w:rPr>
        <w:t>5. Foreseen publications/articles resulting from the mobility (if applicable)</w:t>
      </w:r>
    </w:p>
    <w:p w14:paraId="175DB3C8" w14:textId="77777777" w:rsidR="00A03903" w:rsidRPr="001463AF" w:rsidRDefault="00A03903">
      <w:pPr>
        <w:rPr>
          <w:lang w:val="en-GB"/>
        </w:rPr>
      </w:pPr>
    </w:p>
    <w:p w14:paraId="00C6AC65" w14:textId="77777777" w:rsidR="00A03903" w:rsidRPr="001463AF" w:rsidRDefault="0025173C">
      <w:pPr>
        <w:rPr>
          <w:lang w:val="en-GB"/>
        </w:rPr>
      </w:pPr>
      <w:r w:rsidRPr="001463AF">
        <w:rPr>
          <w:lang w:val="en-GB"/>
        </w:rPr>
        <w:t xml:space="preserve">6. Any other communication materials that would have emerged from your mobility, must be included in the report (press articles, photos, social media post, interview, podcasts, videos etc.). </w:t>
      </w:r>
    </w:p>
    <w:p w14:paraId="60D03CA9" w14:textId="77777777" w:rsidR="00A03903" w:rsidRPr="001463AF" w:rsidRDefault="00A03903">
      <w:pPr>
        <w:rPr>
          <w:lang w:val="en-GB"/>
        </w:rPr>
      </w:pPr>
    </w:p>
    <w:sectPr w:rsidR="00A03903" w:rsidRPr="001463AF">
      <w:headerReference w:type="default" r:id="rId18"/>
      <w:footerReference w:type="default" r:id="rId19"/>
      <w:pgSz w:w="11909" w:h="16834"/>
      <w:pgMar w:top="1440" w:right="407"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4992" w14:textId="77777777" w:rsidR="0025173C" w:rsidRDefault="0025173C">
      <w:pPr>
        <w:spacing w:line="240" w:lineRule="auto"/>
      </w:pPr>
      <w:r>
        <w:separator/>
      </w:r>
    </w:p>
  </w:endnote>
  <w:endnote w:type="continuationSeparator" w:id="0">
    <w:p w14:paraId="1B96F120" w14:textId="77777777" w:rsidR="0025173C" w:rsidRDefault="002517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79B8" w14:textId="77777777" w:rsidR="00A03903" w:rsidRPr="001463AF" w:rsidRDefault="0025173C">
    <w:pPr>
      <w:jc w:val="center"/>
      <w:rPr>
        <w:lang w:val="en-GB"/>
      </w:rPr>
    </w:pPr>
    <w:r>
      <w:fldChar w:fldCharType="begin"/>
    </w:r>
    <w:r w:rsidRPr="001463AF">
      <w:rPr>
        <w:lang w:val="en-GB"/>
      </w:rPr>
      <w:instrText>PAGE</w:instrText>
    </w:r>
    <w:r>
      <w:fldChar w:fldCharType="separate"/>
    </w:r>
    <w:r w:rsidR="001463AF" w:rsidRPr="001463AF">
      <w:rPr>
        <w:noProof/>
        <w:lang w:val="en-GB"/>
      </w:rPr>
      <w:t>1</w:t>
    </w:r>
    <w:r>
      <w:fldChar w:fldCharType="end"/>
    </w:r>
    <w:r w:rsidRPr="001463AF">
      <w:rPr>
        <w:lang w:val="en-GB"/>
      </w:rPr>
      <w:t xml:space="preserve">     </w:t>
    </w:r>
    <w:r>
      <w:rPr>
        <w:noProof/>
      </w:rPr>
      <w:drawing>
        <wp:anchor distT="114300" distB="114300" distL="114300" distR="114300" simplePos="0" relativeHeight="251658240" behindDoc="1" locked="0" layoutInCell="1" hidden="0" allowOverlap="1" wp14:anchorId="33F8910C" wp14:editId="61E14329">
          <wp:simplePos x="0" y="0"/>
          <wp:positionH relativeFrom="column">
            <wp:posOffset>-847724</wp:posOffset>
          </wp:positionH>
          <wp:positionV relativeFrom="paragraph">
            <wp:posOffset>251413</wp:posOffset>
          </wp:positionV>
          <wp:extent cx="3421388" cy="721788"/>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421388" cy="721788"/>
                  </a:xfrm>
                  <a:prstGeom prst="rect">
                    <a:avLst/>
                  </a:prstGeom>
                  <a:ln/>
                </pic:spPr>
              </pic:pic>
            </a:graphicData>
          </a:graphic>
        </wp:anchor>
      </w:drawing>
    </w:r>
  </w:p>
  <w:p w14:paraId="1B6A358D" w14:textId="77777777" w:rsidR="00A03903" w:rsidRPr="001463AF" w:rsidRDefault="00A03903">
    <w:pPr>
      <w:jc w:val="center"/>
      <w:rPr>
        <w:lang w:val="en-GB"/>
      </w:rPr>
    </w:pPr>
  </w:p>
  <w:p w14:paraId="5495346B" w14:textId="77777777" w:rsidR="00A03903" w:rsidRPr="001463AF" w:rsidRDefault="0025173C">
    <w:pPr>
      <w:jc w:val="right"/>
      <w:rPr>
        <w:sz w:val="14"/>
        <w:szCs w:val="14"/>
        <w:lang w:val="en-GB"/>
      </w:rPr>
    </w:pPr>
    <w:r w:rsidRPr="001463AF">
      <w:rPr>
        <w:sz w:val="14"/>
        <w:szCs w:val="14"/>
        <w:lang w:val="en-GB"/>
      </w:rPr>
      <w:t>Funded by the European Union. Views and opinions expressed are however those</w:t>
    </w:r>
  </w:p>
  <w:p w14:paraId="7B08D0AC" w14:textId="77777777" w:rsidR="00A03903" w:rsidRPr="001463AF" w:rsidRDefault="0025173C">
    <w:pPr>
      <w:jc w:val="right"/>
      <w:rPr>
        <w:sz w:val="14"/>
        <w:szCs w:val="14"/>
        <w:lang w:val="en-GB"/>
      </w:rPr>
    </w:pPr>
    <w:r w:rsidRPr="001463AF">
      <w:rPr>
        <w:sz w:val="14"/>
        <w:szCs w:val="14"/>
        <w:lang w:val="en-GB"/>
      </w:rPr>
      <w:t>of the author(s) only and do not necessarily reflect those of the European Union</w:t>
    </w:r>
  </w:p>
  <w:p w14:paraId="1C3A5497" w14:textId="77777777" w:rsidR="00A03903" w:rsidRPr="001463AF" w:rsidRDefault="0025173C">
    <w:pPr>
      <w:jc w:val="right"/>
      <w:rPr>
        <w:sz w:val="14"/>
        <w:szCs w:val="14"/>
        <w:lang w:val="en-GB"/>
      </w:rPr>
    </w:pPr>
    <w:r w:rsidRPr="001463AF">
      <w:rPr>
        <w:sz w:val="14"/>
        <w:szCs w:val="14"/>
        <w:lang w:val="en-GB"/>
      </w:rPr>
      <w:t>or European Union or European Education and Culture Executive Agency</w:t>
    </w:r>
  </w:p>
  <w:p w14:paraId="04CBF34F" w14:textId="77777777" w:rsidR="00A03903" w:rsidRPr="001463AF" w:rsidRDefault="0025173C">
    <w:pPr>
      <w:jc w:val="right"/>
      <w:rPr>
        <w:sz w:val="14"/>
        <w:szCs w:val="14"/>
        <w:lang w:val="en-GB"/>
      </w:rPr>
    </w:pPr>
    <w:r w:rsidRPr="001463AF">
      <w:rPr>
        <w:sz w:val="14"/>
        <w:szCs w:val="14"/>
        <w:lang w:val="en-GB"/>
      </w:rPr>
      <w:t>(EACEA). Neither the European Union nor the granting authority can be held</w:t>
    </w:r>
  </w:p>
  <w:p w14:paraId="1F41D7FF" w14:textId="77777777" w:rsidR="00A03903" w:rsidRDefault="0025173C">
    <w:pPr>
      <w:jc w:val="right"/>
    </w:pPr>
    <w:proofErr w:type="spellStart"/>
    <w:proofErr w:type="gramStart"/>
    <w:r>
      <w:rPr>
        <w:sz w:val="14"/>
        <w:szCs w:val="14"/>
      </w:rPr>
      <w:t>responsible</w:t>
    </w:r>
    <w:proofErr w:type="spellEnd"/>
    <w:proofErr w:type="gramEnd"/>
    <w:r>
      <w:rPr>
        <w:sz w:val="14"/>
        <w:szCs w:val="14"/>
      </w:rPr>
      <w:t xml:space="preserv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3247B" w14:textId="77777777" w:rsidR="0025173C" w:rsidRDefault="0025173C">
      <w:pPr>
        <w:spacing w:line="240" w:lineRule="auto"/>
      </w:pPr>
      <w:r>
        <w:separator/>
      </w:r>
    </w:p>
  </w:footnote>
  <w:footnote w:type="continuationSeparator" w:id="0">
    <w:p w14:paraId="581A872C" w14:textId="77777777" w:rsidR="0025173C" w:rsidRDefault="0025173C">
      <w:pPr>
        <w:spacing w:line="240" w:lineRule="auto"/>
      </w:pPr>
      <w:r>
        <w:continuationSeparator/>
      </w:r>
    </w:p>
  </w:footnote>
  <w:footnote w:id="1">
    <w:p w14:paraId="19DA78E1" w14:textId="77777777" w:rsidR="00A03903" w:rsidRPr="001463AF" w:rsidRDefault="0025173C">
      <w:pPr>
        <w:spacing w:line="240" w:lineRule="auto"/>
        <w:rPr>
          <w:sz w:val="18"/>
          <w:szCs w:val="18"/>
          <w:lang w:val="en-GB"/>
        </w:rPr>
      </w:pPr>
      <w:r>
        <w:rPr>
          <w:vertAlign w:val="superscript"/>
        </w:rPr>
        <w:footnoteRef/>
      </w:r>
      <w:r w:rsidRPr="001463AF">
        <w:rPr>
          <w:sz w:val="18"/>
          <w:szCs w:val="18"/>
          <w:lang w:val="en-GB"/>
        </w:rPr>
        <w:t xml:space="preserve"> </w:t>
      </w:r>
      <w:hyperlink r:id="rId1">
        <w:r w:rsidRPr="001463AF">
          <w:rPr>
            <w:color w:val="1155CC"/>
            <w:sz w:val="18"/>
            <w:szCs w:val="18"/>
            <w:u w:val="single"/>
            <w:lang w:val="en-GB"/>
          </w:rPr>
          <w:t>Link to the Management guide</w:t>
        </w:r>
      </w:hyperlink>
      <w:r w:rsidRPr="001463AF">
        <w:rPr>
          <w:sz w:val="18"/>
          <w:szCs w:val="18"/>
          <w:lang w:val="en-GB"/>
        </w:rPr>
        <w:t xml:space="preserve">, page 32 for the general EU GREEN communication guidelines.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5DC7" w14:textId="77777777" w:rsidR="00A03903" w:rsidRDefault="0025173C">
    <w:pPr>
      <w:jc w:val="center"/>
    </w:pPr>
    <w:r>
      <w:rPr>
        <w:noProof/>
      </w:rPr>
      <w:drawing>
        <wp:inline distT="114300" distB="114300" distL="114300" distR="114300" wp14:anchorId="78D77026" wp14:editId="7BF653C4">
          <wp:extent cx="3268409" cy="143351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68409" cy="14335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C1495"/>
    <w:multiLevelType w:val="multilevel"/>
    <w:tmpl w:val="9EF8FB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6C7029F"/>
    <w:multiLevelType w:val="multilevel"/>
    <w:tmpl w:val="64E4F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375AD5"/>
    <w:multiLevelType w:val="multilevel"/>
    <w:tmpl w:val="EDC4F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6919AA"/>
    <w:multiLevelType w:val="multilevel"/>
    <w:tmpl w:val="8F729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7825537">
    <w:abstractNumId w:val="2"/>
  </w:num>
  <w:num w:numId="2" w16cid:durableId="1912957820">
    <w:abstractNumId w:val="1"/>
  </w:num>
  <w:num w:numId="3" w16cid:durableId="521820347">
    <w:abstractNumId w:val="3"/>
  </w:num>
  <w:num w:numId="4" w16cid:durableId="211413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903"/>
    <w:rsid w:val="001463AF"/>
    <w:rsid w:val="0025173C"/>
    <w:rsid w:val="00352C78"/>
    <w:rsid w:val="00A03903"/>
    <w:rsid w:val="00CB4ECA"/>
    <w:rsid w:val="00E87719"/>
    <w:rsid w:val="00F22D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EB784"/>
  <w15:docId w15:val="{96BDF90A-AD3C-473A-AAC7-CC1A1226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E87719"/>
    <w:pPr>
      <w:tabs>
        <w:tab w:val="center" w:pos="4536"/>
        <w:tab w:val="right" w:pos="9072"/>
      </w:tabs>
      <w:spacing w:line="240" w:lineRule="auto"/>
    </w:pPr>
  </w:style>
  <w:style w:type="character" w:customStyle="1" w:styleId="En-tteCar">
    <w:name w:val="En-tête Car"/>
    <w:basedOn w:val="Policepardfaut"/>
    <w:link w:val="En-tte"/>
    <w:uiPriority w:val="99"/>
    <w:rsid w:val="00E87719"/>
  </w:style>
  <w:style w:type="paragraph" w:styleId="Pieddepage">
    <w:name w:val="footer"/>
    <w:basedOn w:val="Normal"/>
    <w:link w:val="PieddepageCar"/>
    <w:uiPriority w:val="99"/>
    <w:unhideWhenUsed/>
    <w:rsid w:val="00E87719"/>
    <w:pPr>
      <w:tabs>
        <w:tab w:val="center" w:pos="4536"/>
        <w:tab w:val="right" w:pos="9072"/>
      </w:tabs>
      <w:spacing w:line="240" w:lineRule="auto"/>
    </w:pPr>
  </w:style>
  <w:style w:type="character" w:customStyle="1" w:styleId="PieddepageCar">
    <w:name w:val="Pied de page Car"/>
    <w:basedOn w:val="Policepardfaut"/>
    <w:link w:val="Pieddepage"/>
    <w:uiPriority w:val="99"/>
    <w:rsid w:val="00E87719"/>
  </w:style>
  <w:style w:type="character" w:styleId="Lienhypertexte">
    <w:name w:val="Hyperlink"/>
    <w:basedOn w:val="Policepardfaut"/>
    <w:uiPriority w:val="99"/>
    <w:unhideWhenUsed/>
    <w:rsid w:val="00E87719"/>
    <w:rPr>
      <w:color w:val="0000FF" w:themeColor="hyperlink"/>
      <w:u w:val="single"/>
    </w:rPr>
  </w:style>
  <w:style w:type="character" w:styleId="Mentionnonrsolue">
    <w:name w:val="Unresolved Mention"/>
    <w:basedOn w:val="Policepardfaut"/>
    <w:uiPriority w:val="99"/>
    <w:semiHidden/>
    <w:unhideWhenUsed/>
    <w:rsid w:val="00E87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ugreenwp3@univ-angers.fr" TargetMode="External"/><Relationship Id="rId13" Type="http://schemas.openxmlformats.org/officeDocument/2006/relationships/hyperlink" Target="mailto:cristina.gallardo@fundecyt-pctex.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cbm@uevora.pt" TargetMode="External"/><Relationship Id="rId17" Type="http://schemas.openxmlformats.org/officeDocument/2006/relationships/hyperlink" Target="mailto:paulina.zaweracz@upwr.edu.pl" TargetMode="External"/><Relationship Id="rId2" Type="http://schemas.openxmlformats.org/officeDocument/2006/relationships/numbering" Target="numbering.xml"/><Relationship Id="rId16" Type="http://schemas.openxmlformats.org/officeDocument/2006/relationships/hyperlink" Target="mailto:alessandro.bernazzoli@unipr.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greenWP3@univ-angers.fr" TargetMode="External"/><Relationship Id="rId5" Type="http://schemas.openxmlformats.org/officeDocument/2006/relationships/webSettings" Target="webSettings.xml"/><Relationship Id="rId15" Type="http://schemas.openxmlformats.org/officeDocument/2006/relationships/hyperlink" Target="mailto:prorector.mcc@uoradea.ro" TargetMode="External"/><Relationship Id="rId10" Type="http://schemas.openxmlformats.org/officeDocument/2006/relationships/hyperlink" Target="mailto:uwe.genetzke@ovgu.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rances.lucy@atu.ie" TargetMode="External"/><Relationship Id="rId14" Type="http://schemas.openxmlformats.org/officeDocument/2006/relationships/hyperlink" Target="mailto:malin.hillman@hig.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1ODF0K7qDZrCZt8rNUEn_Acbxo5Uiut5/view?usp=drive_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FC48E-414F-4161-BED2-B7B75ED59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950</Words>
  <Characters>5231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Alix Blouet</dc:creator>
  <cp:lastModifiedBy>Alix Blouet</cp:lastModifiedBy>
  <cp:revision>4</cp:revision>
  <cp:lastPrinted>2024-06-27T10:22:00Z</cp:lastPrinted>
  <dcterms:created xsi:type="dcterms:W3CDTF">2024-06-27T09:59:00Z</dcterms:created>
  <dcterms:modified xsi:type="dcterms:W3CDTF">2025-04-18T12:57:00Z</dcterms:modified>
</cp:coreProperties>
</file>